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08"/>
        <w:gridCol w:w="5508"/>
        <w:tblGridChange w:id="0">
          <w:tblGrid>
            <w:gridCol w:w="5508"/>
            <w:gridCol w:w="5508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99ccff" w:val="clear"/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center"/>
              <w:rPr>
                <w:b w:val="0"/>
                <w:sz w:val="40"/>
                <w:szCs w:val="40"/>
                <w:vertAlign w:val="baseline"/>
              </w:rPr>
            </w:pPr>
            <w:r w:rsidDel="00000000" w:rsidR="00000000" w:rsidRPr="00000000">
              <w:rPr>
                <w:b w:val="1"/>
                <w:sz w:val="40"/>
                <w:szCs w:val="40"/>
                <w:vertAlign w:val="baseline"/>
                <w:rtl w:val="0"/>
              </w:rPr>
              <w:t xml:space="preserve">PBL Lesson Plan: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Content Area(s)/Course/Grade: </w:t>
            </w: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MS Math/STEM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rPr>
                <w:b w:val="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Unit: </w:t>
            </w: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PBL Water Conservation</w:t>
            </w:r>
            <w:r w:rsidDel="00000000" w:rsidR="00000000" w:rsidRPr="00000000">
              <w:rPr>
                <w:b w:val="1"/>
                <w:rtl w:val="0"/>
              </w:rPr>
              <w:t xml:space="preserve">: Why is saving water important?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ff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Lesson Topic: </w:t>
            </w: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Saving Water Now: The Water Conservation Problem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ff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Lesson 3: </w:t>
            </w: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Plan of Action: Saving Water for the Future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2" w:hRule="atLeast"/>
          <w:tblHeader w:val="0"/>
        </w:trPr>
        <w:tc>
          <w:tcPr>
            <w:gridSpan w:val="2"/>
            <w:tcBorders>
              <w:top w:color="0000ff" w:space="0" w:sz="4" w:val="single"/>
              <w:left w:color="0000ff" w:space="0" w:sz="4" w:val="single"/>
              <w:bottom w:color="0000ff" w:space="0" w:sz="4" w:val="single"/>
              <w:right w:color="0000ff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Indicator(s)/Sub-Outcome(s)/Expectation(s):</w:t>
            </w:r>
          </w:p>
          <w:p w:rsidR="00000000" w:rsidDel="00000000" w:rsidP="00000000" w:rsidRDefault="00000000" w:rsidRPr="00000000" w14:paraId="0000000B">
            <w:pPr>
              <w:pageBreakBefore w:val="0"/>
              <w:numPr>
                <w:ilvl w:val="0"/>
                <w:numId w:val="3"/>
              </w:numPr>
              <w:ind w:left="720" w:hanging="360"/>
              <w:rPr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Students will </w:t>
            </w:r>
          </w:p>
          <w:p w:rsidR="00000000" w:rsidDel="00000000" w:rsidP="00000000" w:rsidRDefault="00000000" w:rsidRPr="00000000" w14:paraId="0000000C">
            <w:pPr>
              <w:pageBreakBefore w:val="0"/>
              <w:numPr>
                <w:ilvl w:val="1"/>
                <w:numId w:val="3"/>
              </w:numPr>
              <w:ind w:left="1440" w:hanging="360"/>
              <w:rPr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examine some of their daily habits around water consumptions</w:t>
            </w:r>
          </w:p>
          <w:p w:rsidR="00000000" w:rsidDel="00000000" w:rsidP="00000000" w:rsidRDefault="00000000" w:rsidRPr="00000000" w14:paraId="0000000D">
            <w:pPr>
              <w:pageBreakBefore w:val="0"/>
              <w:numPr>
                <w:ilvl w:val="1"/>
                <w:numId w:val="3"/>
              </w:numPr>
              <w:ind w:left="144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reflect on their observations and share the knowledge with friends</w:t>
            </w:r>
          </w:p>
          <w:p w:rsidR="00000000" w:rsidDel="00000000" w:rsidP="00000000" w:rsidRDefault="00000000" w:rsidRPr="00000000" w14:paraId="0000000E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2" w:hRule="atLeast"/>
          <w:tblHeader w:val="0"/>
        </w:trPr>
        <w:tc>
          <w:tcPr>
            <w:gridSpan w:val="2"/>
            <w:tcBorders>
              <w:top w:color="0000ff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Student Outcome(s):</w:t>
            </w:r>
          </w:p>
          <w:p w:rsidR="00000000" w:rsidDel="00000000" w:rsidP="00000000" w:rsidRDefault="00000000" w:rsidRPr="00000000" w14:paraId="00000011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Create a weekly plan and Action Plan/Statement that is supported with evidence.</w:t>
            </w:r>
          </w:p>
          <w:p w:rsidR="00000000" w:rsidDel="00000000" w:rsidP="00000000" w:rsidRDefault="00000000" w:rsidRPr="00000000" w14:paraId="00000012">
            <w:pPr>
              <w:pageBreakBefore w:val="0"/>
              <w:numPr>
                <w:ilvl w:val="0"/>
                <w:numId w:val="8"/>
              </w:numPr>
              <w:ind w:left="720" w:hanging="36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Call to action a friend – poster, flyer, or video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9ccff" w:val="clear"/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</w:t>
            </w: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 for Learning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numPr>
                <w:ilvl w:val="0"/>
                <w:numId w:val="7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Action plan template with sentence stems</w:t>
            </w:r>
          </w:p>
          <w:p w:rsidR="00000000" w:rsidDel="00000000" w:rsidP="00000000" w:rsidRDefault="00000000" w:rsidRPr="00000000" w14:paraId="00000017">
            <w:pPr>
              <w:pageBreakBefore w:val="0"/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Poster or PowerPoint or another digital platform (</w:t>
            </w: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www.sketch.io</w:t>
              </w:r>
            </w:hyperlink>
            <w:r w:rsidDel="00000000" w:rsidR="00000000" w:rsidRPr="00000000">
              <w:rPr>
                <w:rtl w:val="0"/>
              </w:rPr>
              <w:t xml:space="preserve"> or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www.pixilart.com</w:t>
              </w:r>
            </w:hyperlink>
            <w:r w:rsidDel="00000000" w:rsidR="00000000" w:rsidRPr="00000000">
              <w:rPr>
                <w:rtl w:val="0"/>
              </w:rPr>
              <w:t xml:space="preserve">) </w:t>
            </w:r>
          </w:p>
          <w:p w:rsidR="00000000" w:rsidDel="00000000" w:rsidP="00000000" w:rsidRDefault="00000000" w:rsidRPr="00000000" w14:paraId="00000018">
            <w:pPr>
              <w:pageBreakBefore w:val="0"/>
              <w:numPr>
                <w:ilvl w:val="0"/>
                <w:numId w:val="7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Rubric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ageBreakBefore w:val="0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9ccff" w:val="clear"/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Body of the Lesson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rPr/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Opening Activities/Motivation: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ageBreakBefore w:val="0"/>
              <w:numPr>
                <w:ilvl w:val="0"/>
                <w:numId w:val="4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Ask students to think back to the daily habits from the previous lesson. </w:t>
            </w:r>
          </w:p>
          <w:p w:rsidR="00000000" w:rsidDel="00000000" w:rsidP="00000000" w:rsidRDefault="00000000" w:rsidRPr="00000000" w14:paraId="0000001F">
            <w:pPr>
              <w:pageBreakBefore w:val="0"/>
              <w:numPr>
                <w:ilvl w:val="0"/>
                <w:numId w:val="4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While connecting to their data, students will create a weekly plan or commitment to reduce their water usage. Have them Reflect about (you can have students do a share out): </w:t>
            </w:r>
          </w:p>
          <w:p w:rsidR="00000000" w:rsidDel="00000000" w:rsidP="00000000" w:rsidRDefault="00000000" w:rsidRPr="00000000" w14:paraId="00000020">
            <w:pPr>
              <w:pageBreakBefore w:val="0"/>
              <w:numPr>
                <w:ilvl w:val="1"/>
                <w:numId w:val="4"/>
              </w:numPr>
              <w:ind w:left="144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What I learned… </w:t>
            </w:r>
          </w:p>
          <w:p w:rsidR="00000000" w:rsidDel="00000000" w:rsidP="00000000" w:rsidRDefault="00000000" w:rsidRPr="00000000" w14:paraId="00000021">
            <w:pPr>
              <w:pageBreakBefore w:val="0"/>
              <w:numPr>
                <w:ilvl w:val="1"/>
                <w:numId w:val="4"/>
              </w:numPr>
              <w:ind w:left="144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What surprised me....</w:t>
            </w:r>
          </w:p>
          <w:p w:rsidR="00000000" w:rsidDel="00000000" w:rsidP="00000000" w:rsidRDefault="00000000" w:rsidRPr="00000000" w14:paraId="00000022">
            <w:pPr>
              <w:pageBreakBefore w:val="0"/>
              <w:numPr>
                <w:ilvl w:val="1"/>
                <w:numId w:val="4"/>
              </w:numPr>
              <w:ind w:left="144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What I can do to reduce my water usages is... </w:t>
            </w:r>
          </w:p>
          <w:p w:rsidR="00000000" w:rsidDel="00000000" w:rsidP="00000000" w:rsidRDefault="00000000" w:rsidRPr="00000000" w14:paraId="00000023">
            <w:pPr>
              <w:pageBreakBefore w:val="0"/>
              <w:numPr>
                <w:ilvl w:val="1"/>
                <w:numId w:val="4"/>
              </w:numPr>
              <w:ind w:left="144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What will you commit to doing? </w:t>
            </w:r>
          </w:p>
          <w:p w:rsidR="00000000" w:rsidDel="00000000" w:rsidP="00000000" w:rsidRDefault="00000000" w:rsidRPr="00000000" w14:paraId="00000024">
            <w:pPr>
              <w:pageBreakBefore w:val="0"/>
              <w:numPr>
                <w:ilvl w:val="1"/>
                <w:numId w:val="4"/>
              </w:numPr>
              <w:ind w:left="144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How will you do it?</w:t>
            </w:r>
          </w:p>
          <w:p w:rsidR="00000000" w:rsidDel="00000000" w:rsidP="00000000" w:rsidRDefault="00000000" w:rsidRPr="00000000" w14:paraId="00000025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Students will then create an action statement; See the attached template to help them organize their ideas. </w:t>
            </w:r>
          </w:p>
          <w:p w:rsidR="00000000" w:rsidDel="00000000" w:rsidP="00000000" w:rsidRDefault="00000000" w:rsidRPr="00000000" w14:paraId="00000026">
            <w:pPr>
              <w:pageBreakBefore w:val="0"/>
              <w:numPr>
                <w:ilvl w:val="0"/>
                <w:numId w:val="6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Once students have completed the template they can begin their “call to action” graphic (see procedures below).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Procedures:</w:t>
            </w:r>
          </w:p>
          <w:p w:rsidR="00000000" w:rsidDel="00000000" w:rsidP="00000000" w:rsidRDefault="00000000" w:rsidRPr="00000000" w14:paraId="00000029">
            <w:pPr>
              <w:pageBreakBefore w:val="0"/>
              <w:numPr>
                <w:ilvl w:val="0"/>
                <w:numId w:val="2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After the action statement is complete students will begin to design a graphic “call to action”; using images/visuals and an enticement to get their peers or family to reduce their water usage as well. (Use evidence from their data collection to support reasoning or argument). </w:t>
            </w:r>
          </w:p>
          <w:p w:rsidR="00000000" w:rsidDel="00000000" w:rsidP="00000000" w:rsidRDefault="00000000" w:rsidRPr="00000000" w14:paraId="0000002A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4" w:val="single"/>
            </w:tcBorders>
            <w:shd w:fill="99ccff" w:val="clear"/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Assessment/Evaluation (Formative/Summative)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numPr>
                <w:ilvl w:val="0"/>
                <w:numId w:val="5"/>
              </w:numPr>
              <w:ind w:left="720" w:hanging="360"/>
              <w:rPr>
                <w:b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Visual has evidence from data collection</w:t>
            </w:r>
          </w:p>
          <w:p w:rsidR="00000000" w:rsidDel="00000000" w:rsidP="00000000" w:rsidRDefault="00000000" w:rsidRPr="00000000" w14:paraId="0000002F">
            <w:pPr>
              <w:pageBreakBefore w:val="0"/>
              <w:numPr>
                <w:ilvl w:val="0"/>
                <w:numId w:val="5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Argument or reasoning is clear and is supported by data.</w:t>
            </w:r>
          </w:p>
          <w:p w:rsidR="00000000" w:rsidDel="00000000" w:rsidP="00000000" w:rsidRDefault="00000000" w:rsidRPr="00000000" w14:paraId="00000030">
            <w:pPr>
              <w:pageBreakBefore w:val="0"/>
              <w:numPr>
                <w:ilvl w:val="0"/>
                <w:numId w:val="5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Action statement is supported by data collected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ageBreakBefore w:val="0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rPr/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Closure</w:t>
            </w:r>
            <w:r w:rsidDel="00000000" w:rsidR="00000000" w:rsidRPr="00000000">
              <w:rPr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34">
            <w:pPr>
              <w:pageBreakBefore w:val="0"/>
              <w:numPr>
                <w:ilvl w:val="0"/>
                <w:numId w:val="9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Gallery walk</w:t>
            </w:r>
          </w:p>
          <w:p w:rsidR="00000000" w:rsidDel="00000000" w:rsidP="00000000" w:rsidRDefault="00000000" w:rsidRPr="00000000" w14:paraId="00000035">
            <w:pPr>
              <w:pageBreakBefore w:val="0"/>
              <w:numPr>
                <w:ilvl w:val="0"/>
                <w:numId w:val="9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Reflection (Notebook, Online, Handout, etc.)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75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80"/>
        <w:gridCol w:w="2070"/>
        <w:gridCol w:w="2145"/>
        <w:gridCol w:w="2025"/>
        <w:gridCol w:w="1830"/>
        <w:tblGridChange w:id="0">
          <w:tblGrid>
            <w:gridCol w:w="1680"/>
            <w:gridCol w:w="2070"/>
            <w:gridCol w:w="2145"/>
            <w:gridCol w:w="2025"/>
            <w:gridCol w:w="183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spacing w:after="240" w:before="240" w:line="276" w:lineRule="auto"/>
              <w:ind w:left="-20" w:firstLine="0"/>
              <w:rPr>
                <w:b w:val="1"/>
                <w:color w:val="5d677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d6770"/>
                <w:sz w:val="18"/>
                <w:szCs w:val="18"/>
                <w:rtl w:val="0"/>
              </w:rPr>
              <w:t xml:space="preserve">Key Concept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spacing w:after="240" w:before="240" w:line="276" w:lineRule="auto"/>
              <w:ind w:left="-20" w:firstLine="0"/>
              <w:rPr>
                <w:b w:val="1"/>
                <w:color w:val="5d677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d6770"/>
                <w:sz w:val="18"/>
                <w:szCs w:val="18"/>
                <w:rtl w:val="0"/>
              </w:rPr>
              <w:t xml:space="preserve">Extensive Evidence L4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spacing w:after="240" w:before="240" w:line="276" w:lineRule="auto"/>
              <w:ind w:left="-20" w:firstLine="0"/>
              <w:rPr>
                <w:b w:val="1"/>
                <w:color w:val="5d677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d6770"/>
                <w:sz w:val="18"/>
                <w:szCs w:val="18"/>
                <w:rtl w:val="0"/>
              </w:rPr>
              <w:t xml:space="preserve">Convincing Evidence L3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spacing w:after="240" w:before="240" w:line="276" w:lineRule="auto"/>
              <w:ind w:left="-20" w:firstLine="0"/>
              <w:rPr>
                <w:b w:val="1"/>
                <w:color w:val="5d677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d6770"/>
                <w:sz w:val="18"/>
                <w:szCs w:val="18"/>
                <w:rtl w:val="0"/>
              </w:rPr>
              <w:t xml:space="preserve">Limited Evidence L2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spacing w:after="240" w:before="240" w:line="276" w:lineRule="auto"/>
              <w:ind w:left="-20" w:firstLine="0"/>
              <w:rPr>
                <w:b w:val="1"/>
                <w:color w:val="5d677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d6770"/>
                <w:sz w:val="18"/>
                <w:szCs w:val="18"/>
                <w:rtl w:val="0"/>
              </w:rPr>
              <w:t xml:space="preserve">No Evidence L1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Visual Evidence/ Data Collection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Visual evidence supported by 2 or more data points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1 Visual evidence supported but 1 data point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Visual Evidence included but not supported by data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No Visual Evidence or Data</w:t>
            </w:r>
          </w:p>
        </w:tc>
      </w:tr>
      <w:tr>
        <w:trPr>
          <w:cantSplit w:val="0"/>
          <w:trHeight w:val="17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Arguments for reasoning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3 or more arguments for reasoning are clear and supported by data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2 arguments for reasoning are clear and supported by data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1 argument for reasoning may or may not be  clear and supported by data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No argument for reasoning </w:t>
            </w:r>
          </w:p>
        </w:tc>
      </w:tr>
      <w:tr>
        <w:trPr>
          <w:cantSplit w:val="0"/>
          <w:trHeight w:val="133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Mathematical Evidence and Consistency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Math data matches and are used consistently throughout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Some (2) mathematical evidence but not used throughout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Limited (only 1) mathematical evidence or math errors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No mathematical evidence or only raw data</w:t>
            </w:r>
          </w:p>
        </w:tc>
      </w:tr>
      <w:tr>
        <w:trPr>
          <w:cantSplit w:val="0"/>
          <w:trHeight w:val="17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Action Statement has evidence for reasoning/data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Action statement would be </w:t>
            </w: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effective and </w:t>
            </w: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reasonable in meeting the 20% goal, and is supported by the data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Action statement is marginally effective and reasonable in meeting the 20% goal, and is supported by data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Action statement is reasonable </w:t>
            </w:r>
            <w:r w:rsidDel="00000000" w:rsidR="00000000" w:rsidRPr="00000000">
              <w:rPr>
                <w:b w:val="1"/>
                <w:color w:val="5d6770"/>
                <w:sz w:val="20"/>
                <w:szCs w:val="20"/>
                <w:rtl w:val="0"/>
              </w:rPr>
              <w:t xml:space="preserve">or </w:t>
            </w: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effective but would reduce by less than 20% and is partially supported by data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Action statement is not reasonable or effective, or is not at all supported by data</w:t>
            </w:r>
          </w:p>
        </w:tc>
      </w:tr>
      <w:tr>
        <w:trPr>
          <w:cantSplit w:val="0"/>
          <w:trHeight w:val="17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Creativity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Project uses at least 3 colors.</w:t>
            </w:r>
          </w:p>
          <w:p w:rsidR="00000000" w:rsidDel="00000000" w:rsidP="00000000" w:rsidRDefault="00000000" w:rsidRPr="00000000" w14:paraId="00000055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Original use of visuals or language</w:t>
            </w:r>
          </w:p>
          <w:p w:rsidR="00000000" w:rsidDel="00000000" w:rsidP="00000000" w:rsidRDefault="00000000" w:rsidRPr="00000000" w14:paraId="00000056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Interesting or surprising</w:t>
            </w:r>
          </w:p>
          <w:p w:rsidR="00000000" w:rsidDel="00000000" w:rsidP="00000000" w:rsidRDefault="00000000" w:rsidRPr="00000000" w14:paraId="00000057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takes creative risks.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Project uses 2 colors</w:t>
            </w:r>
          </w:p>
          <w:p w:rsidR="00000000" w:rsidDel="00000000" w:rsidP="00000000" w:rsidRDefault="00000000" w:rsidRPr="00000000" w14:paraId="00000059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Some original use of visuals or language</w:t>
            </w:r>
          </w:p>
          <w:p w:rsidR="00000000" w:rsidDel="00000000" w:rsidP="00000000" w:rsidRDefault="00000000" w:rsidRPr="00000000" w14:paraId="0000005A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unpredictable</w:t>
            </w:r>
          </w:p>
          <w:p w:rsidR="00000000" w:rsidDel="00000000" w:rsidP="00000000" w:rsidRDefault="00000000" w:rsidRPr="00000000" w14:paraId="0000005B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some surprising elements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project uses one color</w:t>
            </w:r>
          </w:p>
          <w:p w:rsidR="00000000" w:rsidDel="00000000" w:rsidP="00000000" w:rsidRDefault="00000000" w:rsidRPr="00000000" w14:paraId="0000005D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little original use of visuals or language</w:t>
            </w:r>
          </w:p>
          <w:p w:rsidR="00000000" w:rsidDel="00000000" w:rsidP="00000000" w:rsidRDefault="00000000" w:rsidRPr="00000000" w14:paraId="0000005E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predictable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Project is black and white</w:t>
            </w:r>
          </w:p>
          <w:p w:rsidR="00000000" w:rsidDel="00000000" w:rsidP="00000000" w:rsidRDefault="00000000" w:rsidRPr="00000000" w14:paraId="00000060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no original use of visuals or language</w:t>
            </w:r>
          </w:p>
          <w:p w:rsidR="00000000" w:rsidDel="00000000" w:rsidP="00000000" w:rsidRDefault="00000000" w:rsidRPr="00000000" w14:paraId="00000061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predictable</w:t>
            </w:r>
          </w:p>
          <w:p w:rsidR="00000000" w:rsidDel="00000000" w:rsidP="00000000" w:rsidRDefault="00000000" w:rsidRPr="00000000" w14:paraId="00000062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organization and appearance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Uses elements of organizations (such as bullets, arrows, table, bold font, etc.) throughout.</w:t>
            </w:r>
          </w:p>
          <w:p w:rsidR="00000000" w:rsidDel="00000000" w:rsidP="00000000" w:rsidRDefault="00000000" w:rsidRPr="00000000" w14:paraId="00000065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Project is exceptionally neat and orderly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Uses some elements of organizations (such as bullets, arrows, table, bold font, etc.).</w:t>
            </w:r>
          </w:p>
          <w:p w:rsidR="00000000" w:rsidDel="00000000" w:rsidP="00000000" w:rsidRDefault="00000000" w:rsidRPr="00000000" w14:paraId="00000067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Project is fairly neat and orderly</w:t>
            </w:r>
          </w:p>
          <w:p w:rsidR="00000000" w:rsidDel="00000000" w:rsidP="00000000" w:rsidRDefault="00000000" w:rsidRPr="00000000" w14:paraId="00000068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Uses few elements of organizations (such as bullets, arrows, table, bold font, etc.).</w:t>
            </w:r>
          </w:p>
          <w:p w:rsidR="00000000" w:rsidDel="00000000" w:rsidP="00000000" w:rsidRDefault="00000000" w:rsidRPr="00000000" w14:paraId="0000006A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Project is marginally neat and orderly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Uses no elements of organizations (such as bullets, arrows, table, bold font, etc.) throughout.</w:t>
            </w:r>
          </w:p>
          <w:p w:rsidR="00000000" w:rsidDel="00000000" w:rsidP="00000000" w:rsidRDefault="00000000" w:rsidRPr="00000000" w14:paraId="0000006C">
            <w:pPr>
              <w:pageBreakBefore w:val="0"/>
              <w:spacing w:after="240" w:before="240" w:line="276" w:lineRule="auto"/>
              <w:ind w:left="-20" w:firstLine="0"/>
              <w:rPr>
                <w:color w:val="5d6770"/>
                <w:sz w:val="20"/>
                <w:szCs w:val="20"/>
              </w:rPr>
            </w:pPr>
            <w:r w:rsidDel="00000000" w:rsidR="00000000" w:rsidRPr="00000000">
              <w:rPr>
                <w:color w:val="5d6770"/>
                <w:sz w:val="20"/>
                <w:szCs w:val="20"/>
                <w:rtl w:val="0"/>
              </w:rPr>
              <w:t xml:space="preserve">Project is lacking neatness and order</w:t>
            </w:r>
          </w:p>
        </w:tc>
      </w:tr>
    </w:tbl>
    <w:p w:rsidR="00000000" w:rsidDel="00000000" w:rsidP="00000000" w:rsidRDefault="00000000" w:rsidRPr="00000000" w14:paraId="0000006D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mic Sans MS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0"/>
      <w:numFmt w:val="bullet"/>
      <w:lvlText w:val="-"/>
      <w:lvlJc w:val="left"/>
      <w:pPr>
        <w:ind w:left="720" w:hanging="360"/>
      </w:pPr>
      <w:rPr>
        <w:rFonts w:ascii="Comic Sans MS" w:cs="Comic Sans MS" w:eastAsia="Comic Sans MS" w:hAnsi="Comic Sans M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mic Sans MS" w:cs="Comic Sans MS" w:eastAsia="Comic Sans MS" w:hAnsi="Comic Sans MS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sketch.io" TargetMode="External"/><Relationship Id="rId7" Type="http://schemas.openxmlformats.org/officeDocument/2006/relationships/hyperlink" Target="http://www.pixilar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